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BFE" w:rsidRDefault="005977A4" w:rsidP="006B4787">
      <w:pPr>
        <w:jc w:val="right"/>
      </w:pPr>
      <w:r>
        <w:rPr>
          <w:noProof/>
          <w:lang w:val="es-ES" w:eastAsia="es-ES"/>
        </w:rPr>
        <w:drawing>
          <wp:anchor distT="57150" distB="57150" distL="57150" distR="57150" simplePos="0" relativeHeight="251659264" behindDoc="0" locked="0" layoutInCell="1" allowOverlap="1" wp14:anchorId="4B7DC083" wp14:editId="324F3536">
            <wp:simplePos x="0" y="0"/>
            <wp:positionH relativeFrom="column">
              <wp:posOffset>3787140</wp:posOffset>
            </wp:positionH>
            <wp:positionV relativeFrom="page">
              <wp:posOffset>190500</wp:posOffset>
            </wp:positionV>
            <wp:extent cx="2266950" cy="814070"/>
            <wp:effectExtent l="0" t="0" r="0" b="5080"/>
            <wp:wrapSquare wrapText="bothSides" distT="57150" distB="57150" distL="57150" distR="5715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png"/>
                    <pic:cNvPicPr/>
                  </pic:nvPicPr>
                  <pic:blipFill>
                    <a:blip r:embed="rId7">
                      <a:extLst/>
                    </a:blip>
                    <a:stretch>
                      <a:fillRect/>
                    </a:stretch>
                  </pic:blipFill>
                  <pic:spPr>
                    <a:xfrm>
                      <a:off x="0" y="0"/>
                      <a:ext cx="2266950" cy="814070"/>
                    </a:xfrm>
                    <a:prstGeom prst="rect">
                      <a:avLst/>
                    </a:prstGeom>
                    <a:ln w="12700" cap="flat">
                      <a:noFill/>
                      <a:miter lim="400000"/>
                    </a:ln>
                    <a:effectLst/>
                  </pic:spPr>
                </pic:pic>
              </a:graphicData>
            </a:graphic>
          </wp:anchor>
        </w:drawing>
      </w:r>
      <w:r>
        <w:rPr>
          <w:noProof/>
          <w:lang w:val="es-ES" w:eastAsia="es-ES"/>
        </w:rPr>
        <mc:AlternateContent>
          <mc:Choice Requires="wps">
            <w:drawing>
              <wp:anchor distT="57150" distB="57150" distL="57150" distR="57150" simplePos="0" relativeHeight="251661312" behindDoc="0" locked="0" layoutInCell="1" allowOverlap="1" wp14:anchorId="4E70579B" wp14:editId="46DDA87B">
                <wp:simplePos x="0" y="0"/>
                <wp:positionH relativeFrom="margin">
                  <wp:posOffset>-365760</wp:posOffset>
                </wp:positionH>
                <wp:positionV relativeFrom="topMargin">
                  <wp:posOffset>285750</wp:posOffset>
                </wp:positionV>
                <wp:extent cx="2276475" cy="590550"/>
                <wp:effectExtent l="0" t="0" r="9525" b="0"/>
                <wp:wrapSquare wrapText="bothSides" distT="57150" distB="57150" distL="57150" distR="57150"/>
                <wp:docPr id="1073741826" name="officeArt object"/>
                <wp:cNvGraphicFramePr/>
                <a:graphic xmlns:a="http://schemas.openxmlformats.org/drawingml/2006/main">
                  <a:graphicData uri="http://schemas.microsoft.com/office/word/2010/wordprocessingShape">
                    <wps:wsp>
                      <wps:cNvSpPr/>
                      <wps:spPr>
                        <a:xfrm>
                          <a:off x="0" y="0"/>
                          <a:ext cx="2276475" cy="590550"/>
                        </a:xfrm>
                        <a:prstGeom prst="rect">
                          <a:avLst/>
                        </a:prstGeom>
                        <a:noFill/>
                        <a:ln w="12700" cap="flat">
                          <a:noFill/>
                          <a:miter lim="400000"/>
                        </a:ln>
                        <a:effectLst/>
                      </wps:spPr>
                      <wps:txbx>
                        <w:txbxContent>
                          <w:p w:rsidR="00E46BFE" w:rsidRDefault="00464547">
                            <w:pPr>
                              <w:tabs>
                                <w:tab w:val="left" w:pos="1440"/>
                                <w:tab w:val="left" w:pos="2880"/>
                              </w:tabs>
                              <w:suppressAutoHyphens/>
                              <w:jc w:val="center"/>
                              <w:outlineLvl w:val="0"/>
                            </w:pPr>
                            <w:r>
                              <w:rPr>
                                <w:rFonts w:ascii="Arial"/>
                                <w:b/>
                                <w:bCs/>
                                <w:color w:val="63B2DE"/>
                                <w:sz w:val="34"/>
                                <w:szCs w:val="34"/>
                              </w:rPr>
                              <w:t>GRUPO MUNICIPAL DE DISTRITO</w:t>
                            </w:r>
                          </w:p>
                        </w:txbxContent>
                      </wps:txbx>
                      <wps:bodyPr wrap="square" lIns="0" tIns="0" rIns="0" bIns="0" numCol="1" anchor="ctr">
                        <a:noAutofit/>
                      </wps:bodyPr>
                    </wps:wsp>
                  </a:graphicData>
                </a:graphic>
                <wp14:sizeRelH relativeFrom="margin">
                  <wp14:pctWidth>0</wp14:pctWidth>
                </wp14:sizeRelH>
                <wp14:sizeRelV relativeFrom="margin">
                  <wp14:pctHeight>0</wp14:pctHeight>
                </wp14:sizeRelV>
              </wp:anchor>
            </w:drawing>
          </mc:Choice>
          <mc:Fallback>
            <w:pict>
              <v:rect w14:anchorId="4E70579B" id="officeArt object" o:spid="_x0000_s1026" style="position:absolute;left:0;text-align:left;margin-left:-28.8pt;margin-top:22.5pt;width:179.25pt;height:46.5pt;z-index:251661312;visibility:visible;mso-wrap-style:square;mso-width-percent:0;mso-height-percent:0;mso-wrap-distance-left:4.5pt;mso-wrap-distance-top:4.5pt;mso-wrap-distance-right:4.5pt;mso-wrap-distance-bottom:4.5pt;mso-position-horizontal:absolute;mso-position-horizontal-relative:margin;mso-position-vertical:absolute;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" filled="f" stroked="f" strokeweight="1pt">
                <v:stroke miterlimit="4"/>
                <v:textbox inset="0,0,0,0">
                  <w:txbxContent>
                    <w:p w:rsidR="00E46BFE" w:rsidRDefault="00464547">
                      <w:pPr>
                        <w:tabs>
                          <w:tab w:val="left" w:pos="1440"/>
                          <w:tab w:val="left" w:pos="2880"/>
                        </w:tabs>
                        <w:suppressAutoHyphens/>
                        <w:jc w:val="center"/>
                        <w:outlineLvl w:val="0"/>
                      </w:pPr>
                      <w:r>
                        <w:rPr>
                          <w:rFonts w:ascii="Arial"/>
                          <w:b/>
                          <w:bCs/>
                          <w:color w:val="63B2DE"/>
                          <w:sz w:val="34"/>
                          <w:szCs w:val="34"/>
                        </w:rPr>
                        <w:t>GRUPO MUNICIPAL DE DISTRITO</w:t>
                      </w:r>
                    </w:p>
                  </w:txbxContent>
                </v:textbox>
                <w10:wrap type="square" anchorx="margin" anchory="margin"/>
              </v:rect>
            </w:pict>
          </mc:Fallback>
        </mc:AlternateContent>
      </w:r>
    </w:p>
    <w:p w:rsidR="006B4787" w:rsidRPr="006B4787" w:rsidRDefault="006B4787" w:rsidP="006B4787">
      <w:pPr>
        <w:jc w:val="right"/>
      </w:pPr>
    </w:p>
    <w:p w:rsidR="00E46BFE" w:rsidRDefault="00464547">
      <w:pPr>
        <w:pStyle w:val="Puesto"/>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Arial" w:hAnsi="Arial" w:cs="Arial"/>
          <w:sz w:val="32"/>
          <w:szCs w:val="32"/>
        </w:rPr>
      </w:pPr>
      <w:r>
        <w:rPr>
          <w:rFonts w:ascii="Arial" w:eastAsia="Arial" w:hAnsi="Arial" w:cs="Arial"/>
          <w:noProof/>
          <w:sz w:val="32"/>
          <w:szCs w:val="32"/>
        </w:rPr>
        <mc:AlternateContent>
          <mc:Choice Requires="wps">
            <w:drawing>
              <wp:anchor distT="57150" distB="57150" distL="57150" distR="57150" simplePos="0" relativeHeight="251660288" behindDoc="0" locked="0" layoutInCell="1" allowOverlap="1">
                <wp:simplePos x="0" y="0"/>
                <wp:positionH relativeFrom="margin">
                  <wp:posOffset>-3482847</wp:posOffset>
                </wp:positionH>
                <wp:positionV relativeFrom="line">
                  <wp:posOffset>3014472</wp:posOffset>
                </wp:positionV>
                <wp:extent cx="5600700" cy="342900"/>
                <wp:effectExtent l="0" t="0" r="0" b="0"/>
                <wp:wrapSquare wrapText="bothSides" distT="57150" distB="57150" distL="57150" distR="57150"/>
                <wp:docPr id="1073741827" name="officeArt object"/>
                <wp:cNvGraphicFramePr/>
                <a:graphic xmlns:a="http://schemas.openxmlformats.org/drawingml/2006/main">
                  <a:graphicData uri="http://schemas.microsoft.com/office/word/2010/wordprocessingShape">
                    <wps:wsp>
                      <wps:cNvSpPr/>
                      <wps:spPr>
                        <a:xfrm rot="16200000">
                          <a:off x="0" y="0"/>
                          <a:ext cx="5600700" cy="342900"/>
                        </a:xfrm>
                        <a:prstGeom prst="rect">
                          <a:avLst/>
                        </a:prstGeom>
                        <a:noFill/>
                        <a:ln w="12700" cap="flat">
                          <a:noFill/>
                          <a:miter lim="400000"/>
                        </a:ln>
                        <a:effectLst/>
                      </wps:spPr>
                      <wps:txbx>
                        <w:txbxContent>
                          <w:p w:rsidR="00E46BFE" w:rsidRDefault="00464547">
                            <w:pPr>
                              <w:tabs>
                                <w:tab w:val="left" w:pos="1440"/>
                                <w:tab w:val="left" w:pos="2880"/>
                                <w:tab w:val="left" w:pos="4320"/>
                                <w:tab w:val="left" w:pos="5760"/>
                                <w:tab w:val="left" w:pos="7200"/>
                                <w:tab w:val="left" w:pos="8640"/>
                              </w:tabs>
                              <w:suppressAutoHyphens/>
                              <w:jc w:val="center"/>
                              <w:outlineLvl w:val="0"/>
                            </w:pPr>
                            <w:r>
                              <w:rPr>
                                <w:rFonts w:ascii="Arial"/>
                                <w:color w:val="63B2DE"/>
                                <w:sz w:val="54"/>
                                <w:szCs w:val="54"/>
                              </w:rPr>
                              <w:t>NOTA DE PRENSA</w:t>
                            </w:r>
                          </w:p>
                        </w:txbxContent>
                      </wps:txbx>
                      <wps:bodyPr wrap="square" lIns="0" tIns="0" rIns="0" bIns="0" numCol="1" anchor="ctr">
                        <a:normAutofit/>
                      </wps:bodyPr>
                    </wps:wsp>
                  </a:graphicData>
                </a:graphic>
              </wp:anchor>
            </w:drawing>
          </mc:Choice>
          <mc:Fallback>
            <w:pict>
              <v:rect id="_x0000_s1027" style="position:absolute;margin-left:-274.25pt;margin-top:237.35pt;width:441pt;height:27pt;rotation:-90;z-index:251660288;visibility:visible;mso-wrap-style:square;mso-wrap-distance-left:4.5pt;mso-wrap-distance-top:4.5pt;mso-wrap-distance-right:4.5pt;mso-wrap-distance-bottom:4.5pt;mso-position-horizontal:absolute;mso-position-horizontal-relative:margin;mso-position-vertical:absolute;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" filled="f" stroked="f" strokeweight="1pt">
                <v:stroke miterlimit="4"/>
                <v:textbox inset="0,0,0,0">
                  <w:txbxContent>
                    <w:p w:rsidR="00E46BFE" w:rsidRDefault="00464547">
                      <w:pPr>
                        <w:tabs>
                          <w:tab w:val="left" w:pos="1440"/>
                          <w:tab w:val="left" w:pos="2880"/>
                          <w:tab w:val="left" w:pos="4320"/>
                          <w:tab w:val="left" w:pos="5760"/>
                          <w:tab w:val="left" w:pos="7200"/>
                          <w:tab w:val="left" w:pos="8640"/>
                        </w:tabs>
                        <w:suppressAutoHyphens/>
                        <w:jc w:val="center"/>
                        <w:outlineLvl w:val="0"/>
                      </w:pPr>
                      <w:r>
                        <w:rPr>
                          <w:rFonts w:ascii="Arial"/>
                          <w:color w:val="63B2DE"/>
                          <w:sz w:val="54"/>
                          <w:szCs w:val="54"/>
                        </w:rPr>
                        <w:t>NOTA DE PRENSA</w:t>
                      </w:r>
                    </w:p>
                  </w:txbxContent>
                </v:textbox>
                <w10:wrap type="square" anchorx="margin" anchory="line"/>
              </v:rect>
            </w:pict>
          </mc:Fallback>
        </mc:AlternateContent>
      </w:r>
    </w:p>
    <w:p w:rsidR="00E46BFE" w:rsidRPr="005977A4" w:rsidRDefault="006B4787">
      <w:pPr>
        <w:pStyle w:val="Puesto"/>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eastAsia="Arial" w:hAnsi="Arial" w:cs="Arial"/>
          <w:sz w:val="32"/>
          <w:szCs w:val="32"/>
        </w:rPr>
      </w:pPr>
      <w:r w:rsidRPr="005977A4">
        <w:rPr>
          <w:rFonts w:ascii="Arial" w:eastAsia="Arial" w:hAnsi="Arial" w:cs="Arial"/>
          <w:sz w:val="32"/>
          <w:szCs w:val="32"/>
        </w:rPr>
        <w:t>En el Pleno Extraordinario de Presupuestos para el 2017, “Esta musiquilla, ya nos suena</w:t>
      </w:r>
      <w:r w:rsidR="00F02801">
        <w:rPr>
          <w:rFonts w:ascii="Arial" w:eastAsia="Arial" w:hAnsi="Arial" w:cs="Arial"/>
          <w:sz w:val="32"/>
          <w:szCs w:val="32"/>
        </w:rPr>
        <w:t>”</w:t>
      </w:r>
    </w:p>
    <w:p w:rsidR="006B4787" w:rsidRDefault="006B4787" w:rsidP="006B4787">
      <w:pPr>
        <w:pStyle w:val="Prrafodelista"/>
        <w:numPr>
          <w:ilvl w:val="0"/>
          <w:numId w:val="3"/>
        </w:numPr>
        <w:jc w:val="both"/>
        <w:rPr>
          <w:rFonts w:ascii="Calibri" w:hAnsi="Calibri"/>
          <w:sz w:val="28"/>
          <w:szCs w:val="28"/>
        </w:rPr>
      </w:pPr>
      <w:r w:rsidRPr="00A465BC">
        <w:rPr>
          <w:rFonts w:ascii="Calibri" w:hAnsi="Calibri"/>
          <w:sz w:val="28"/>
          <w:szCs w:val="28"/>
        </w:rPr>
        <w:t>¿Si no han sido capaces de ejecutar sus promesas en 2016, van a ser capaces de hacer más con los mismos presupuestos en 2017?</w:t>
      </w:r>
    </w:p>
    <w:p w:rsidR="00E46BFE" w:rsidRDefault="00E46BFE" w:rsidP="006B4787">
      <w:pPr>
        <w:pStyle w:val="Subttulo"/>
        <w:tabs>
          <w:tab w:val="left" w:pos="720"/>
          <w:tab w:val="left" w:pos="1440"/>
          <w:tab w:val="left" w:pos="2160"/>
          <w:tab w:val="left" w:pos="2880"/>
          <w:tab w:val="left" w:pos="3600"/>
          <w:tab w:val="left" w:pos="4320"/>
          <w:tab w:val="left" w:pos="5040"/>
          <w:tab w:val="left" w:pos="5760"/>
          <w:tab w:val="left" w:pos="6480"/>
          <w:tab w:val="left" w:pos="7200"/>
          <w:tab w:val="left" w:pos="7920"/>
        </w:tabs>
      </w:pPr>
      <w:bookmarkStart w:id="0" w:name="_GoBack"/>
      <w:bookmarkEnd w:id="0"/>
    </w:p>
    <w:p w:rsidR="00E46BFE" w:rsidRPr="00A465BC" w:rsidRDefault="00D74E50" w:rsidP="00D74E50">
      <w:pPr>
        <w:jc w:val="both"/>
        <w:rPr>
          <w:rFonts w:ascii="Calibri" w:hAnsi="Calibri"/>
          <w:b/>
        </w:rPr>
      </w:pPr>
      <w:r w:rsidRPr="00A465BC">
        <w:rPr>
          <w:rFonts w:ascii="Calibri" w:hAnsi="Calibri"/>
          <w:b/>
          <w:bCs/>
          <w:u w:val="single"/>
        </w:rPr>
        <w:t>Madrid, 30</w:t>
      </w:r>
      <w:r w:rsidR="00464547" w:rsidRPr="00A465BC">
        <w:rPr>
          <w:rFonts w:ascii="Calibri" w:hAnsi="Calibri"/>
          <w:b/>
          <w:bCs/>
          <w:u w:val="single"/>
        </w:rPr>
        <w:t xml:space="preserve"> de noviembre del 2016.</w:t>
      </w:r>
      <w:r w:rsidR="00464547" w:rsidRPr="00A465BC">
        <w:rPr>
          <w:rFonts w:ascii="Calibri" w:hAnsi="Calibri"/>
        </w:rPr>
        <w:t xml:space="preserve"> </w:t>
      </w:r>
      <w:r w:rsidRPr="00A465BC">
        <w:rPr>
          <w:rFonts w:ascii="Calibri" w:hAnsi="Calibri"/>
        </w:rPr>
        <w:t xml:space="preserve">Durante la celebración del Pleno Extraordinario de Presupuestos, que tuvo lugar, </w:t>
      </w:r>
      <w:r w:rsidRPr="00A465BC">
        <w:rPr>
          <w:rFonts w:ascii="Calibri" w:hAnsi="Calibri"/>
          <w:color w:val="000000" w:themeColor="text1"/>
        </w:rPr>
        <w:t>ayer</w:t>
      </w:r>
      <w:r w:rsidRPr="00A465BC">
        <w:rPr>
          <w:rFonts w:ascii="Calibri" w:hAnsi="Calibri"/>
        </w:rPr>
        <w:t xml:space="preserve">, en la Junta Municipal del Distrito Fuencarral-El Pardo, a las 18.00h. Nuestro </w:t>
      </w:r>
      <w:r w:rsidR="00A465BC">
        <w:rPr>
          <w:rFonts w:ascii="Calibri" w:hAnsi="Calibri"/>
        </w:rPr>
        <w:t>V</w:t>
      </w:r>
      <w:r w:rsidRPr="00A465BC">
        <w:rPr>
          <w:rFonts w:ascii="Calibri" w:hAnsi="Calibri"/>
        </w:rPr>
        <w:t xml:space="preserve">ocal </w:t>
      </w:r>
      <w:r w:rsidR="00A465BC">
        <w:rPr>
          <w:rFonts w:ascii="Calibri" w:hAnsi="Calibri"/>
        </w:rPr>
        <w:t>V</w:t>
      </w:r>
      <w:r w:rsidRPr="00A465BC">
        <w:rPr>
          <w:rFonts w:ascii="Calibri" w:hAnsi="Calibri"/>
        </w:rPr>
        <w:t xml:space="preserve">ecino de Economía y Hacienda, Pedro Merino, manifestó sus serias dudas, sobre los presupuestos para el 2017, </w:t>
      </w:r>
      <w:r w:rsidR="0079551B" w:rsidRPr="00A465BC">
        <w:rPr>
          <w:rFonts w:ascii="Calibri" w:hAnsi="Calibri"/>
        </w:rPr>
        <w:t xml:space="preserve">presentados por el Grupo municipal Ahora Madrid, </w:t>
      </w:r>
      <w:r w:rsidRPr="00A465BC">
        <w:rPr>
          <w:rFonts w:ascii="Calibri" w:hAnsi="Calibri"/>
        </w:rPr>
        <w:t>ya que el grado de ejecución presupuestaria en el 2016 no ha alcanzado el 50% de las inversiones prometidas</w:t>
      </w:r>
      <w:r w:rsidR="00A465BC">
        <w:rPr>
          <w:rFonts w:ascii="Calibri" w:hAnsi="Calibri"/>
        </w:rPr>
        <w:t>,</w:t>
      </w:r>
      <w:r w:rsidR="0079551B" w:rsidRPr="00A465BC">
        <w:rPr>
          <w:rFonts w:ascii="Calibri" w:hAnsi="Calibri"/>
        </w:rPr>
        <w:t xml:space="preserve"> y preguntándose </w:t>
      </w:r>
      <w:r w:rsidR="0079551B" w:rsidRPr="00A465BC">
        <w:rPr>
          <w:rFonts w:ascii="Calibri" w:hAnsi="Calibri"/>
          <w:b/>
        </w:rPr>
        <w:t>¿Si no han sido capaces de ejecutar sus promesas en 2016, van a ser capaces de hacer más con los mismos presupuestos en 2017?</w:t>
      </w:r>
    </w:p>
    <w:p w:rsidR="0079551B" w:rsidRPr="00A465BC" w:rsidRDefault="0079551B" w:rsidP="00D74E50">
      <w:pPr>
        <w:jc w:val="both"/>
        <w:rPr>
          <w:rFonts w:ascii="Calibri" w:hAnsi="Calibri"/>
          <w:b/>
        </w:rPr>
      </w:pPr>
    </w:p>
    <w:p w:rsidR="00A465BC" w:rsidRDefault="0079551B" w:rsidP="00D74E50">
      <w:pPr>
        <w:jc w:val="both"/>
        <w:rPr>
          <w:rFonts w:ascii="Calibri" w:hAnsi="Calibri"/>
          <w:b/>
        </w:rPr>
      </w:pPr>
      <w:r w:rsidRPr="00A465BC">
        <w:rPr>
          <w:rFonts w:ascii="Calibri" w:hAnsi="Calibri"/>
        </w:rPr>
        <w:t>En los presupuestos para el 2017, que ha elaborado Ahora Madrid, destaca</w:t>
      </w:r>
      <w:r w:rsidR="00A465BC">
        <w:rPr>
          <w:rFonts w:ascii="Calibri" w:hAnsi="Calibri"/>
        </w:rPr>
        <w:t>n</w:t>
      </w:r>
      <w:r w:rsidRPr="00A465BC">
        <w:rPr>
          <w:rFonts w:ascii="Calibri" w:hAnsi="Calibri"/>
        </w:rPr>
        <w:t xml:space="preserve"> su contenido social, </w:t>
      </w:r>
      <w:r w:rsidR="00A465BC">
        <w:rPr>
          <w:rFonts w:ascii="Calibri" w:hAnsi="Calibri"/>
        </w:rPr>
        <w:t xml:space="preserve">que no hay que olvidar que </w:t>
      </w:r>
      <w:r w:rsidR="002C569E" w:rsidRPr="00A465BC">
        <w:rPr>
          <w:rFonts w:ascii="Calibri" w:hAnsi="Calibri"/>
          <w:b/>
        </w:rPr>
        <w:t xml:space="preserve">ha provocado un aumento considerable del gasto, que conlleva </w:t>
      </w:r>
      <w:r w:rsidR="00A465BC">
        <w:rPr>
          <w:rFonts w:ascii="Calibri" w:hAnsi="Calibri"/>
          <w:b/>
        </w:rPr>
        <w:t xml:space="preserve">implícita una </w:t>
      </w:r>
      <w:r w:rsidR="002C569E" w:rsidRPr="00A465BC">
        <w:rPr>
          <w:rFonts w:ascii="Calibri" w:hAnsi="Calibri"/>
          <w:b/>
        </w:rPr>
        <w:t>“subida de impuestos”.</w:t>
      </w:r>
      <w:r w:rsidR="00A5609A" w:rsidRPr="00A465BC">
        <w:rPr>
          <w:rFonts w:ascii="Calibri" w:hAnsi="Calibri"/>
          <w:b/>
        </w:rPr>
        <w:t xml:space="preserve"> </w:t>
      </w:r>
    </w:p>
    <w:p w:rsidR="00A465BC" w:rsidRDefault="00A465BC" w:rsidP="00D74E50">
      <w:pPr>
        <w:jc w:val="both"/>
        <w:rPr>
          <w:rFonts w:ascii="Calibri" w:hAnsi="Calibri"/>
          <w:b/>
        </w:rPr>
      </w:pPr>
    </w:p>
    <w:p w:rsidR="00A465BC" w:rsidRDefault="00A465BC" w:rsidP="00A465BC">
      <w:pPr>
        <w:jc w:val="both"/>
        <w:rPr>
          <w:rFonts w:ascii="Calibri" w:hAnsi="Calibri"/>
        </w:rPr>
      </w:pPr>
      <w:r w:rsidRPr="00A465BC">
        <w:rPr>
          <w:rFonts w:ascii="Calibri" w:hAnsi="Calibri"/>
        </w:rPr>
        <w:t xml:space="preserve">Pedro Merino, cito algunas de las </w:t>
      </w:r>
      <w:r w:rsidRPr="00A465BC">
        <w:rPr>
          <w:rFonts w:ascii="Calibri" w:hAnsi="Calibri"/>
          <w:b/>
        </w:rPr>
        <w:t>subidas de impuestos</w:t>
      </w:r>
      <w:r w:rsidRPr="00A465BC">
        <w:rPr>
          <w:rFonts w:ascii="Calibri" w:hAnsi="Calibri"/>
        </w:rPr>
        <w:t xml:space="preserve"> </w:t>
      </w:r>
      <w:r>
        <w:rPr>
          <w:rFonts w:ascii="Calibri" w:hAnsi="Calibri"/>
        </w:rPr>
        <w:t>y la</w:t>
      </w:r>
      <w:r w:rsidRPr="00A465BC">
        <w:rPr>
          <w:rFonts w:ascii="Calibri" w:hAnsi="Calibri"/>
        </w:rPr>
        <w:t xml:space="preserve"> creación de nuevas tasas, como el </w:t>
      </w:r>
      <w:r w:rsidRPr="00A465BC">
        <w:rPr>
          <w:rFonts w:ascii="Calibri" w:hAnsi="Calibri"/>
          <w:i/>
        </w:rPr>
        <w:t>“Impuesto sobre Vehículos de Tracción Mecánica”</w:t>
      </w:r>
      <w:r w:rsidRPr="00A465BC">
        <w:rPr>
          <w:rFonts w:ascii="Calibri" w:hAnsi="Calibri"/>
        </w:rPr>
        <w:t xml:space="preserve">, la modificación en el </w:t>
      </w:r>
      <w:r w:rsidRPr="00A465BC">
        <w:rPr>
          <w:rFonts w:ascii="Calibri" w:hAnsi="Calibri"/>
          <w:i/>
        </w:rPr>
        <w:t>“Impuesto de Bienes Inmuebles”</w:t>
      </w:r>
      <w:r w:rsidRPr="00A465BC">
        <w:rPr>
          <w:rFonts w:ascii="Calibri" w:hAnsi="Calibri"/>
        </w:rPr>
        <w:t xml:space="preserve"> (IBI), </w:t>
      </w:r>
      <w:r w:rsidRPr="00A465BC">
        <w:rPr>
          <w:rFonts w:ascii="Calibri" w:hAnsi="Calibri"/>
          <w:b/>
          <w:i/>
        </w:rPr>
        <w:t>la subida del Servicio de Estacionamiento Regulado</w:t>
      </w:r>
      <w:r w:rsidRPr="00A465BC">
        <w:rPr>
          <w:rFonts w:ascii="Calibri" w:hAnsi="Calibri"/>
        </w:rPr>
        <w:t xml:space="preserve"> (SER</w:t>
      </w:r>
      <w:r w:rsidRPr="00A465BC">
        <w:rPr>
          <w:rFonts w:ascii="Calibri" w:hAnsi="Calibri"/>
        </w:rPr>
        <w:t xml:space="preserve"> </w:t>
      </w:r>
      <w:r w:rsidRPr="00A465BC">
        <w:rPr>
          <w:rFonts w:ascii="Calibri" w:hAnsi="Calibri"/>
        </w:rPr>
        <w:t xml:space="preserve">o la </w:t>
      </w:r>
      <w:r w:rsidRPr="00A465BC">
        <w:rPr>
          <w:rFonts w:ascii="Calibri" w:hAnsi="Calibri"/>
          <w:b/>
        </w:rPr>
        <w:t>creación</w:t>
      </w:r>
      <w:r w:rsidRPr="00A465BC">
        <w:rPr>
          <w:rFonts w:ascii="Calibri" w:hAnsi="Calibri"/>
        </w:rPr>
        <w:t xml:space="preserve"> de la </w:t>
      </w:r>
      <w:r w:rsidRPr="00A465BC">
        <w:rPr>
          <w:rFonts w:ascii="Calibri" w:hAnsi="Calibri"/>
          <w:i/>
        </w:rPr>
        <w:t>“Tasa de residuos urbanos de actividades</w:t>
      </w:r>
      <w:r>
        <w:rPr>
          <w:rFonts w:ascii="Calibri" w:hAnsi="Calibri"/>
          <w:i/>
        </w:rPr>
        <w:t xml:space="preserve"> comerciales</w:t>
      </w:r>
      <w:r w:rsidRPr="00A465BC">
        <w:rPr>
          <w:rFonts w:ascii="Calibri" w:hAnsi="Calibri"/>
          <w:i/>
        </w:rPr>
        <w:t>”</w:t>
      </w:r>
      <w:r w:rsidRPr="00A465BC">
        <w:rPr>
          <w:rFonts w:ascii="Calibri" w:hAnsi="Calibri"/>
        </w:rPr>
        <w:t xml:space="preserve">, todo ello, </w:t>
      </w:r>
      <w:r>
        <w:rPr>
          <w:rFonts w:ascii="Calibri" w:hAnsi="Calibri"/>
        </w:rPr>
        <w:t>bien para dañar la economía de los ciudadanos o dañar a las pequeñas empresas que generan empleo y riqueza.</w:t>
      </w:r>
    </w:p>
    <w:p w:rsidR="00A465BC" w:rsidRPr="00A465BC" w:rsidRDefault="00A465BC" w:rsidP="00A465BC">
      <w:pPr>
        <w:spacing w:before="100" w:beforeAutospacing="1" w:after="100" w:afterAutospacing="1"/>
        <w:jc w:val="both"/>
        <w:rPr>
          <w:rFonts w:ascii="Calibri" w:hAnsi="Calibri" w:cs="Arial"/>
        </w:rPr>
      </w:pPr>
      <w:r w:rsidRPr="00A465BC">
        <w:rPr>
          <w:rFonts w:ascii="Calibri" w:hAnsi="Calibri" w:cs="Arial"/>
        </w:rPr>
        <w:t xml:space="preserve">Así de esta forma consiguen que todos los ciudadanos paguen. Unos por tener un vehículo moderno mediante el Impuesto de Circulación, y otros por tener uno más antiguo mediante el SER. Han cerrado el círculo, y lo venden a los ciudadanos como medidas medioambientales. </w:t>
      </w:r>
    </w:p>
    <w:p w:rsidR="00A465BC" w:rsidRDefault="00A5609A" w:rsidP="00A465BC">
      <w:pPr>
        <w:jc w:val="both"/>
        <w:rPr>
          <w:rFonts w:ascii="Calibri" w:hAnsi="Calibri" w:cs="Arial"/>
          <w:bCs/>
          <w:lang w:val="de-DE"/>
        </w:rPr>
      </w:pPr>
      <w:r w:rsidRPr="00A465BC">
        <w:rPr>
          <w:rFonts w:ascii="Calibri" w:hAnsi="Calibri"/>
        </w:rPr>
        <w:t>Centrándonos en nuestro Distrito, se presenta un incremento general del 12,67%</w:t>
      </w:r>
      <w:r w:rsidR="006D463E" w:rsidRPr="00A465BC">
        <w:rPr>
          <w:rFonts w:ascii="Calibri" w:hAnsi="Calibri"/>
        </w:rPr>
        <w:t xml:space="preserve">, </w:t>
      </w:r>
      <w:r w:rsidR="00A465BC" w:rsidRPr="00A465BC">
        <w:rPr>
          <w:rFonts w:ascii="Calibri" w:hAnsi="Calibri" w:cs="Arial"/>
          <w:bCs/>
          <w:lang w:val="de-DE"/>
        </w:rPr>
        <w:t xml:space="preserve">pero </w:t>
      </w:r>
      <w:r w:rsidR="00A465BC" w:rsidRPr="00A465BC">
        <w:rPr>
          <w:rFonts w:ascii="Calibri" w:hAnsi="Calibri" w:cs="Arial"/>
          <w:lang w:val="de-DE"/>
        </w:rPr>
        <w:t xml:space="preserve">no supone ni más descentralización, ni más servicios, ya que </w:t>
      </w:r>
      <w:r w:rsidR="00A465BC" w:rsidRPr="00A465BC">
        <w:rPr>
          <w:rFonts w:ascii="Calibri" w:hAnsi="Calibri" w:cs="Arial"/>
          <w:bCs/>
          <w:lang w:val="de-DE"/>
        </w:rPr>
        <w:t>se explica por un cambio ideológico en la gestión de determinados contratos de mantenimiento</w:t>
      </w:r>
      <w:r w:rsidR="00A465BC" w:rsidRPr="00A465BC">
        <w:rPr>
          <w:rFonts w:ascii="Calibri" w:hAnsi="Calibri" w:cs="Arial"/>
          <w:lang w:val="de-DE"/>
        </w:rPr>
        <w:t>, que han decidido trocear. En realidad</w:t>
      </w:r>
      <w:r w:rsidR="00A465BC" w:rsidRPr="00A465BC">
        <w:rPr>
          <w:rFonts w:ascii="Calibri" w:hAnsi="Calibri" w:cs="Arial"/>
          <w:bCs/>
          <w:lang w:val="de-DE"/>
        </w:rPr>
        <w:t xml:space="preserve"> los distritos van a gestionar un 10% menos de gasto dedicado a inversiones.</w:t>
      </w:r>
    </w:p>
    <w:p w:rsidR="00A465BC" w:rsidRPr="00A465BC" w:rsidRDefault="00A465BC" w:rsidP="00A465BC">
      <w:pPr>
        <w:pStyle w:val="Prrafodelista"/>
        <w:spacing w:before="100" w:beforeAutospacing="1" w:after="100" w:afterAutospacing="1"/>
        <w:ind w:left="0"/>
        <w:contextualSpacing w:val="0"/>
        <w:jc w:val="both"/>
        <w:rPr>
          <w:rFonts w:ascii="Calibri" w:hAnsi="Calibri" w:cs="Arial"/>
        </w:rPr>
      </w:pPr>
      <w:r w:rsidRPr="00A465BC">
        <w:rPr>
          <w:rFonts w:ascii="Calibri" w:hAnsi="Calibri" w:cs="Arial"/>
        </w:rPr>
        <w:t xml:space="preserve">Si comparamos el presupuesto de Fuencarral-El Pardo con otros distritos, a primera vista no salimos mal parados, ya que en términos absolutos tenemos un buen resultado, pero si se analiza en términos de población, somos de los perores parados, al disponer de 152 euros/habitante, muy por debajo de la media (199 euros) y muy lejos de los más de 250 euros de los Distritos donde Ahora Madrid obtuvo mejores resultados electorales. </w:t>
      </w:r>
    </w:p>
    <w:p w:rsidR="00A465BC" w:rsidRPr="00A465BC" w:rsidRDefault="00A465BC" w:rsidP="00D74E50">
      <w:pPr>
        <w:jc w:val="both"/>
        <w:rPr>
          <w:rFonts w:ascii="Calibri" w:hAnsi="Calibri"/>
          <w:b/>
        </w:rPr>
      </w:pPr>
    </w:p>
    <w:p w:rsidR="00560F7B" w:rsidRPr="00A465BC" w:rsidRDefault="00560F7B" w:rsidP="00D74E50">
      <w:pPr>
        <w:jc w:val="both"/>
        <w:rPr>
          <w:rFonts w:ascii="Calibri" w:hAnsi="Calibri"/>
        </w:rPr>
      </w:pPr>
    </w:p>
    <w:p w:rsidR="00560F7B" w:rsidRPr="00560F7B" w:rsidRDefault="00560F7B" w:rsidP="00D74E50">
      <w:pPr>
        <w:jc w:val="both"/>
        <w:rPr>
          <w:rFonts w:ascii="Arial"/>
          <w:i/>
        </w:rPr>
      </w:pPr>
      <w:r w:rsidRPr="00A465BC">
        <w:rPr>
          <w:rFonts w:ascii="Calibri" w:hAnsi="Calibri"/>
        </w:rPr>
        <w:t xml:space="preserve">A la hora de hablar sobre el </w:t>
      </w:r>
      <w:r w:rsidRPr="00A465BC">
        <w:rPr>
          <w:rFonts w:ascii="Calibri" w:hAnsi="Calibri"/>
          <w:b/>
        </w:rPr>
        <w:t>“Plan de ejecución</w:t>
      </w:r>
      <w:r w:rsidR="00A465BC">
        <w:rPr>
          <w:rFonts w:ascii="Calibri" w:hAnsi="Calibri"/>
          <w:b/>
        </w:rPr>
        <w:t xml:space="preserve"> de las inversiones</w:t>
      </w:r>
      <w:r w:rsidRPr="00A465BC">
        <w:rPr>
          <w:rFonts w:ascii="Calibri" w:hAnsi="Calibri"/>
          <w:b/>
        </w:rPr>
        <w:t>”</w:t>
      </w:r>
      <w:r w:rsidRPr="00A465BC">
        <w:rPr>
          <w:rFonts w:ascii="Calibri" w:hAnsi="Calibri"/>
        </w:rPr>
        <w:t xml:space="preserve">, el vocal de economía y hacienda, manifestó que </w:t>
      </w:r>
      <w:r w:rsidRPr="00A465BC">
        <w:rPr>
          <w:rFonts w:ascii="Calibri" w:hAnsi="Calibri"/>
          <w:b/>
        </w:rPr>
        <w:t xml:space="preserve">todos los proyectos están presupuestados para 3 ò 4 años, </w:t>
      </w:r>
      <w:r w:rsidR="00A465BC">
        <w:rPr>
          <w:rFonts w:ascii="Calibri" w:hAnsi="Calibri"/>
          <w:b/>
        </w:rPr>
        <w:t xml:space="preserve">por lo que estarán </w:t>
      </w:r>
      <w:r w:rsidRPr="00A465BC">
        <w:rPr>
          <w:rFonts w:ascii="Calibri" w:hAnsi="Calibri"/>
          <w:b/>
        </w:rPr>
        <w:t>operativas a partir del 2019</w:t>
      </w:r>
      <w:r w:rsidRPr="00A465BC">
        <w:rPr>
          <w:rFonts w:ascii="Calibri" w:hAnsi="Calibri"/>
        </w:rPr>
        <w:t xml:space="preserve">. </w:t>
      </w:r>
      <w:r w:rsidR="00A465BC">
        <w:rPr>
          <w:rFonts w:ascii="Calibri" w:hAnsi="Calibri"/>
        </w:rPr>
        <w:t xml:space="preserve">Así por ejemplo: las </w:t>
      </w:r>
      <w:proofErr w:type="spellStart"/>
      <w:r w:rsidR="00A465BC" w:rsidRPr="00A465BC">
        <w:rPr>
          <w:rFonts w:ascii="Calibri" w:hAnsi="Calibri" w:cs="Arial"/>
        </w:rPr>
        <w:t>Las</w:t>
      </w:r>
      <w:proofErr w:type="spellEnd"/>
      <w:r w:rsidR="00A465BC" w:rsidRPr="00A465BC">
        <w:rPr>
          <w:rFonts w:ascii="Calibri" w:hAnsi="Calibri" w:cs="Arial"/>
        </w:rPr>
        <w:t xml:space="preserve"> Bibliotecas de Las Tablas y Montecarmelo </w:t>
      </w:r>
      <w:r w:rsidR="00A465BC">
        <w:rPr>
          <w:rFonts w:ascii="Calibri" w:hAnsi="Calibri" w:cs="Arial"/>
        </w:rPr>
        <w:t xml:space="preserve">estarán terminadas en </w:t>
      </w:r>
      <w:r w:rsidR="00A465BC" w:rsidRPr="00A465BC">
        <w:rPr>
          <w:rFonts w:ascii="Calibri" w:hAnsi="Calibri" w:cs="Arial"/>
        </w:rPr>
        <w:t>2021</w:t>
      </w:r>
      <w:r w:rsidR="00A465BC">
        <w:rPr>
          <w:rFonts w:ascii="Calibri" w:hAnsi="Calibri" w:cs="Arial"/>
        </w:rPr>
        <w:t>; e</w:t>
      </w:r>
      <w:r w:rsidR="00A465BC" w:rsidRPr="00A465BC">
        <w:rPr>
          <w:rFonts w:ascii="Calibri" w:hAnsi="Calibri" w:cs="Arial"/>
        </w:rPr>
        <w:t>l Centro de Día de Mirasierra no estará operativo hasta 2020</w:t>
      </w:r>
      <w:r w:rsidR="00A465BC">
        <w:rPr>
          <w:rFonts w:ascii="Calibri" w:hAnsi="Calibri" w:cs="Arial"/>
        </w:rPr>
        <w:t>; l</w:t>
      </w:r>
      <w:r w:rsidR="00A465BC" w:rsidRPr="00A465BC">
        <w:rPr>
          <w:rFonts w:ascii="Calibri" w:hAnsi="Calibri" w:cs="Arial"/>
        </w:rPr>
        <w:t>as Instalaciones Deportivas de Las Tablas y Montecarmelo</w:t>
      </w:r>
      <w:r w:rsidR="00A465BC">
        <w:rPr>
          <w:rFonts w:ascii="Calibri" w:hAnsi="Calibri" w:cs="Arial"/>
        </w:rPr>
        <w:t xml:space="preserve"> su fecha de inauguración será 2020; o el teatro </w:t>
      </w:r>
      <w:proofErr w:type="spellStart"/>
      <w:r w:rsidR="00A465BC">
        <w:rPr>
          <w:rFonts w:ascii="Calibri" w:hAnsi="Calibri" w:cs="Arial"/>
        </w:rPr>
        <w:t>madrid</w:t>
      </w:r>
      <w:proofErr w:type="spellEnd"/>
      <w:r w:rsidR="00A465BC">
        <w:rPr>
          <w:rFonts w:ascii="Calibri" w:hAnsi="Calibri" w:cs="Arial"/>
        </w:rPr>
        <w:t xml:space="preserve"> donde se </w:t>
      </w:r>
      <w:proofErr w:type="spellStart"/>
      <w:r w:rsidR="00A465BC">
        <w:rPr>
          <w:rFonts w:ascii="Calibri" w:hAnsi="Calibri" w:cs="Arial"/>
        </w:rPr>
        <w:t>estiam</w:t>
      </w:r>
      <w:proofErr w:type="spellEnd"/>
      <w:r w:rsidR="00A465BC">
        <w:rPr>
          <w:rFonts w:ascii="Calibri" w:hAnsi="Calibri" w:cs="Arial"/>
        </w:rPr>
        <w:t xml:space="preserve"> su fecha en 2021. </w:t>
      </w:r>
      <w:r w:rsidRPr="00A465BC">
        <w:rPr>
          <w:rFonts w:ascii="Calibri" w:hAnsi="Calibri"/>
          <w:i/>
        </w:rPr>
        <w:t>“Esto Sr. Concejal, es engañar a los ciudadanos, ya que esperan disponer de sus instalaciones en el 2017. Ustedes han querido que suene la música y así quedar bien con sus vecinos”.</w:t>
      </w:r>
    </w:p>
    <w:p w:rsidR="00A465BC" w:rsidRPr="00A465BC" w:rsidRDefault="00A465BC" w:rsidP="00A465BC">
      <w:pPr>
        <w:spacing w:before="100" w:beforeAutospacing="1" w:after="100" w:afterAutospacing="1"/>
        <w:jc w:val="both"/>
        <w:rPr>
          <w:rFonts w:ascii="Calibri" w:hAnsi="Calibri" w:cs="Arial"/>
        </w:rPr>
      </w:pPr>
      <w:r w:rsidRPr="00A465BC">
        <w:rPr>
          <w:rFonts w:ascii="Calibri" w:hAnsi="Calibri" w:cs="Arial"/>
        </w:rPr>
        <w:t>Con Ahora Madrid nada es casual, y con estos presupuestos quieren politizar la administración y hacer una sociedad clientelar y dependiente a costa del dinero de todos.</w:t>
      </w:r>
    </w:p>
    <w:p w:rsidR="006B4787" w:rsidRDefault="006B4787" w:rsidP="00D74E50">
      <w:pPr>
        <w:jc w:val="both"/>
        <w:rPr>
          <w:rFonts w:ascii="Arial"/>
        </w:rPr>
      </w:pPr>
    </w:p>
    <w:p w:rsidR="006B4787" w:rsidRPr="00560F7B" w:rsidRDefault="006B4787" w:rsidP="00D74E50">
      <w:pPr>
        <w:jc w:val="both"/>
        <w:rPr>
          <w:rFonts w:ascii="Arial"/>
          <w:color w:val="auto"/>
        </w:rPr>
      </w:pPr>
    </w:p>
    <w:p w:rsidR="00A5609A" w:rsidRPr="006B4787" w:rsidRDefault="00A5609A" w:rsidP="00D74E50">
      <w:pPr>
        <w:jc w:val="both"/>
        <w:rPr>
          <w:rFonts w:ascii="Arial"/>
        </w:rPr>
      </w:pPr>
    </w:p>
    <w:p w:rsidR="0079551B" w:rsidRPr="006B4787" w:rsidRDefault="0079551B" w:rsidP="00D74E50">
      <w:pPr>
        <w:jc w:val="both"/>
        <w:rPr>
          <w:rFonts w:ascii="Arial" w:eastAsia="Arial" w:hAnsi="Arial" w:cs="Arial"/>
          <w:b/>
        </w:rPr>
      </w:pPr>
    </w:p>
    <w:p w:rsidR="00E46BFE" w:rsidRDefault="00E46BFE">
      <w:pPr>
        <w:jc w:val="center"/>
      </w:pPr>
    </w:p>
    <w:sectPr w:rsidR="00E46BFE">
      <w:headerReference w:type="default" r:id="rId8"/>
      <w:footerReference w:type="default" r:id="rId9"/>
      <w:pgSz w:w="11900" w:h="16840"/>
      <w:pgMar w:top="1417" w:right="1701" w:bottom="1417"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4272" w:rsidRDefault="001F4272">
      <w:r>
        <w:separator/>
      </w:r>
    </w:p>
  </w:endnote>
  <w:endnote w:type="continuationSeparator" w:id="0">
    <w:p w:rsidR="001F4272" w:rsidRDefault="001F4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BFE" w:rsidRDefault="00464547">
    <w:pPr>
      <w:pStyle w:val="Cabeceraypie"/>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rPr>
        <w:b/>
        <w:bCs/>
        <w:color w:val="63B2DE"/>
        <w:sz w:val="20"/>
        <w:szCs w:val="20"/>
        <w:lang w:val="da-DK"/>
      </w:rPr>
      <w:t>Avda. Monforte de Lemos, 36</w:t>
    </w:r>
    <w:r>
      <w:rPr>
        <w:b/>
        <w:bCs/>
        <w:color w:val="63B2DE"/>
        <w:sz w:val="20"/>
        <w:szCs w:val="20"/>
        <w:lang w:val="es-ES_tradnl"/>
      </w:rPr>
      <w:t xml:space="preserve"> - Centro Cultural La Vaguada  - 91. 5886883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4272" w:rsidRDefault="001F4272">
      <w:r>
        <w:separator/>
      </w:r>
    </w:p>
  </w:footnote>
  <w:footnote w:type="continuationSeparator" w:id="0">
    <w:p w:rsidR="001F4272" w:rsidRDefault="001F42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BFE" w:rsidRDefault="00E46BFE">
    <w:pPr>
      <w:pStyle w:val="Cabeceraypi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A5EB4"/>
    <w:multiLevelType w:val="hybridMultilevel"/>
    <w:tmpl w:val="28D863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59F2401"/>
    <w:multiLevelType w:val="multilevel"/>
    <w:tmpl w:val="E3A0ED70"/>
    <w:lvl w:ilvl="0">
      <w:start w:val="1"/>
      <w:numFmt w:val="bullet"/>
      <w:lvlText w:val="•"/>
      <w:lvlJc w:val="left"/>
      <w:pPr>
        <w:tabs>
          <w:tab w:val="num" w:pos="305"/>
        </w:tabs>
        <w:ind w:left="305" w:hanging="305"/>
      </w:pPr>
      <w:rPr>
        <w:rFonts w:ascii="Arial" w:eastAsia="Arial" w:hAnsi="Arial" w:cs="Arial"/>
        <w:position w:val="0"/>
        <w:sz w:val="34"/>
        <w:szCs w:val="34"/>
      </w:rPr>
    </w:lvl>
    <w:lvl w:ilvl="1">
      <w:start w:val="1"/>
      <w:numFmt w:val="bullet"/>
      <w:lvlText w:val="•"/>
      <w:lvlJc w:val="left"/>
      <w:pPr>
        <w:tabs>
          <w:tab w:val="num" w:pos="545"/>
        </w:tabs>
        <w:ind w:left="545" w:hanging="305"/>
      </w:pPr>
      <w:rPr>
        <w:rFonts w:ascii="Arial" w:eastAsia="Arial" w:hAnsi="Arial" w:cs="Arial"/>
        <w:position w:val="0"/>
        <w:sz w:val="34"/>
        <w:szCs w:val="34"/>
      </w:rPr>
    </w:lvl>
    <w:lvl w:ilvl="2">
      <w:start w:val="1"/>
      <w:numFmt w:val="bullet"/>
      <w:lvlText w:val="•"/>
      <w:lvlJc w:val="left"/>
      <w:pPr>
        <w:tabs>
          <w:tab w:val="num" w:pos="785"/>
        </w:tabs>
        <w:ind w:left="785" w:hanging="305"/>
      </w:pPr>
      <w:rPr>
        <w:rFonts w:ascii="Arial" w:eastAsia="Arial" w:hAnsi="Arial" w:cs="Arial"/>
        <w:position w:val="0"/>
        <w:sz w:val="34"/>
        <w:szCs w:val="34"/>
      </w:rPr>
    </w:lvl>
    <w:lvl w:ilvl="3">
      <w:start w:val="1"/>
      <w:numFmt w:val="bullet"/>
      <w:lvlText w:val="•"/>
      <w:lvlJc w:val="left"/>
      <w:pPr>
        <w:tabs>
          <w:tab w:val="num" w:pos="1025"/>
        </w:tabs>
        <w:ind w:left="1025" w:hanging="305"/>
      </w:pPr>
      <w:rPr>
        <w:rFonts w:ascii="Arial" w:eastAsia="Arial" w:hAnsi="Arial" w:cs="Arial"/>
        <w:position w:val="0"/>
        <w:sz w:val="34"/>
        <w:szCs w:val="34"/>
      </w:rPr>
    </w:lvl>
    <w:lvl w:ilvl="4">
      <w:start w:val="1"/>
      <w:numFmt w:val="bullet"/>
      <w:lvlText w:val="•"/>
      <w:lvlJc w:val="left"/>
      <w:pPr>
        <w:tabs>
          <w:tab w:val="num" w:pos="1265"/>
        </w:tabs>
        <w:ind w:left="1265" w:hanging="305"/>
      </w:pPr>
      <w:rPr>
        <w:rFonts w:ascii="Arial" w:eastAsia="Arial" w:hAnsi="Arial" w:cs="Arial"/>
        <w:position w:val="0"/>
        <w:sz w:val="34"/>
        <w:szCs w:val="34"/>
      </w:rPr>
    </w:lvl>
    <w:lvl w:ilvl="5">
      <w:start w:val="1"/>
      <w:numFmt w:val="bullet"/>
      <w:lvlText w:val="•"/>
      <w:lvlJc w:val="left"/>
      <w:pPr>
        <w:tabs>
          <w:tab w:val="num" w:pos="1505"/>
        </w:tabs>
        <w:ind w:left="1505" w:hanging="305"/>
      </w:pPr>
      <w:rPr>
        <w:rFonts w:ascii="Arial" w:eastAsia="Arial" w:hAnsi="Arial" w:cs="Arial"/>
        <w:position w:val="0"/>
        <w:sz w:val="34"/>
        <w:szCs w:val="34"/>
      </w:rPr>
    </w:lvl>
    <w:lvl w:ilvl="6">
      <w:start w:val="1"/>
      <w:numFmt w:val="bullet"/>
      <w:lvlText w:val="•"/>
      <w:lvlJc w:val="left"/>
      <w:pPr>
        <w:tabs>
          <w:tab w:val="num" w:pos="1745"/>
        </w:tabs>
        <w:ind w:left="1745" w:hanging="305"/>
      </w:pPr>
      <w:rPr>
        <w:rFonts w:ascii="Arial" w:eastAsia="Arial" w:hAnsi="Arial" w:cs="Arial"/>
        <w:position w:val="0"/>
        <w:sz w:val="34"/>
        <w:szCs w:val="34"/>
      </w:rPr>
    </w:lvl>
    <w:lvl w:ilvl="7">
      <w:start w:val="1"/>
      <w:numFmt w:val="bullet"/>
      <w:lvlText w:val="•"/>
      <w:lvlJc w:val="left"/>
      <w:pPr>
        <w:tabs>
          <w:tab w:val="num" w:pos="1985"/>
        </w:tabs>
        <w:ind w:left="1985" w:hanging="305"/>
      </w:pPr>
      <w:rPr>
        <w:rFonts w:ascii="Arial" w:eastAsia="Arial" w:hAnsi="Arial" w:cs="Arial"/>
        <w:position w:val="0"/>
        <w:sz w:val="34"/>
        <w:szCs w:val="34"/>
      </w:rPr>
    </w:lvl>
    <w:lvl w:ilvl="8">
      <w:start w:val="1"/>
      <w:numFmt w:val="bullet"/>
      <w:lvlText w:val="•"/>
      <w:lvlJc w:val="left"/>
      <w:pPr>
        <w:tabs>
          <w:tab w:val="num" w:pos="2225"/>
        </w:tabs>
        <w:ind w:left="2225" w:hanging="305"/>
      </w:pPr>
      <w:rPr>
        <w:rFonts w:ascii="Arial" w:eastAsia="Arial" w:hAnsi="Arial" w:cs="Arial"/>
        <w:position w:val="0"/>
        <w:sz w:val="34"/>
        <w:szCs w:val="34"/>
      </w:rPr>
    </w:lvl>
  </w:abstractNum>
  <w:abstractNum w:abstractNumId="2">
    <w:nsid w:val="24DD7421"/>
    <w:multiLevelType w:val="hybridMultilevel"/>
    <w:tmpl w:val="CC487B5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nsid w:val="55A260A7"/>
    <w:multiLevelType w:val="multilevel"/>
    <w:tmpl w:val="5C823E3A"/>
    <w:styleLink w:val="Vietagrande"/>
    <w:lvl w:ilvl="0">
      <w:numFmt w:val="bullet"/>
      <w:lvlText w:val="•"/>
      <w:lvlJc w:val="left"/>
      <w:pPr>
        <w:tabs>
          <w:tab w:val="num" w:pos="305"/>
        </w:tabs>
        <w:ind w:left="305" w:hanging="305"/>
      </w:pPr>
      <w:rPr>
        <w:rFonts w:ascii="Arial" w:eastAsia="Arial" w:hAnsi="Arial" w:cs="Arial"/>
        <w:position w:val="0"/>
        <w:sz w:val="34"/>
        <w:szCs w:val="34"/>
      </w:rPr>
    </w:lvl>
    <w:lvl w:ilvl="1">
      <w:start w:val="1"/>
      <w:numFmt w:val="bullet"/>
      <w:lvlText w:val="•"/>
      <w:lvlJc w:val="left"/>
      <w:pPr>
        <w:tabs>
          <w:tab w:val="num" w:pos="545"/>
        </w:tabs>
        <w:ind w:left="545" w:hanging="305"/>
      </w:pPr>
      <w:rPr>
        <w:rFonts w:ascii="Arial" w:eastAsia="Arial" w:hAnsi="Arial" w:cs="Arial"/>
        <w:position w:val="0"/>
        <w:sz w:val="34"/>
        <w:szCs w:val="34"/>
      </w:rPr>
    </w:lvl>
    <w:lvl w:ilvl="2">
      <w:start w:val="1"/>
      <w:numFmt w:val="bullet"/>
      <w:lvlText w:val="•"/>
      <w:lvlJc w:val="left"/>
      <w:pPr>
        <w:tabs>
          <w:tab w:val="num" w:pos="785"/>
        </w:tabs>
        <w:ind w:left="785" w:hanging="305"/>
      </w:pPr>
      <w:rPr>
        <w:rFonts w:ascii="Arial" w:eastAsia="Arial" w:hAnsi="Arial" w:cs="Arial"/>
        <w:position w:val="0"/>
        <w:sz w:val="34"/>
        <w:szCs w:val="34"/>
      </w:rPr>
    </w:lvl>
    <w:lvl w:ilvl="3">
      <w:start w:val="1"/>
      <w:numFmt w:val="bullet"/>
      <w:lvlText w:val="•"/>
      <w:lvlJc w:val="left"/>
      <w:pPr>
        <w:tabs>
          <w:tab w:val="num" w:pos="1025"/>
        </w:tabs>
        <w:ind w:left="1025" w:hanging="305"/>
      </w:pPr>
      <w:rPr>
        <w:rFonts w:ascii="Arial" w:eastAsia="Arial" w:hAnsi="Arial" w:cs="Arial"/>
        <w:position w:val="0"/>
        <w:sz w:val="34"/>
        <w:szCs w:val="34"/>
      </w:rPr>
    </w:lvl>
    <w:lvl w:ilvl="4">
      <w:start w:val="1"/>
      <w:numFmt w:val="bullet"/>
      <w:lvlText w:val="•"/>
      <w:lvlJc w:val="left"/>
      <w:pPr>
        <w:tabs>
          <w:tab w:val="num" w:pos="1265"/>
        </w:tabs>
        <w:ind w:left="1265" w:hanging="305"/>
      </w:pPr>
      <w:rPr>
        <w:rFonts w:ascii="Arial" w:eastAsia="Arial" w:hAnsi="Arial" w:cs="Arial"/>
        <w:position w:val="0"/>
        <w:sz w:val="34"/>
        <w:szCs w:val="34"/>
      </w:rPr>
    </w:lvl>
    <w:lvl w:ilvl="5">
      <w:start w:val="1"/>
      <w:numFmt w:val="bullet"/>
      <w:lvlText w:val="•"/>
      <w:lvlJc w:val="left"/>
      <w:pPr>
        <w:tabs>
          <w:tab w:val="num" w:pos="1505"/>
        </w:tabs>
        <w:ind w:left="1505" w:hanging="305"/>
      </w:pPr>
      <w:rPr>
        <w:rFonts w:ascii="Arial" w:eastAsia="Arial" w:hAnsi="Arial" w:cs="Arial"/>
        <w:position w:val="0"/>
        <w:sz w:val="34"/>
        <w:szCs w:val="34"/>
      </w:rPr>
    </w:lvl>
    <w:lvl w:ilvl="6">
      <w:start w:val="1"/>
      <w:numFmt w:val="bullet"/>
      <w:lvlText w:val="•"/>
      <w:lvlJc w:val="left"/>
      <w:pPr>
        <w:tabs>
          <w:tab w:val="num" w:pos="1745"/>
        </w:tabs>
        <w:ind w:left="1745" w:hanging="305"/>
      </w:pPr>
      <w:rPr>
        <w:rFonts w:ascii="Arial" w:eastAsia="Arial" w:hAnsi="Arial" w:cs="Arial"/>
        <w:position w:val="0"/>
        <w:sz w:val="34"/>
        <w:szCs w:val="34"/>
      </w:rPr>
    </w:lvl>
    <w:lvl w:ilvl="7">
      <w:start w:val="1"/>
      <w:numFmt w:val="bullet"/>
      <w:lvlText w:val="•"/>
      <w:lvlJc w:val="left"/>
      <w:pPr>
        <w:tabs>
          <w:tab w:val="num" w:pos="1985"/>
        </w:tabs>
        <w:ind w:left="1985" w:hanging="305"/>
      </w:pPr>
      <w:rPr>
        <w:rFonts w:ascii="Arial" w:eastAsia="Arial" w:hAnsi="Arial" w:cs="Arial"/>
        <w:position w:val="0"/>
        <w:sz w:val="34"/>
        <w:szCs w:val="34"/>
      </w:rPr>
    </w:lvl>
    <w:lvl w:ilvl="8">
      <w:start w:val="1"/>
      <w:numFmt w:val="bullet"/>
      <w:lvlText w:val="•"/>
      <w:lvlJc w:val="left"/>
      <w:pPr>
        <w:tabs>
          <w:tab w:val="num" w:pos="2225"/>
        </w:tabs>
        <w:ind w:left="2225" w:hanging="305"/>
      </w:pPr>
      <w:rPr>
        <w:rFonts w:ascii="Arial" w:eastAsia="Arial" w:hAnsi="Arial" w:cs="Arial"/>
        <w:position w:val="0"/>
        <w:sz w:val="34"/>
        <w:szCs w:val="34"/>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BFE"/>
    <w:rsid w:val="000D4632"/>
    <w:rsid w:val="00126286"/>
    <w:rsid w:val="001F4272"/>
    <w:rsid w:val="002603A8"/>
    <w:rsid w:val="002C569E"/>
    <w:rsid w:val="00464547"/>
    <w:rsid w:val="00560F7B"/>
    <w:rsid w:val="005977A4"/>
    <w:rsid w:val="006B4787"/>
    <w:rsid w:val="006D463E"/>
    <w:rsid w:val="0079551B"/>
    <w:rsid w:val="00A465BC"/>
    <w:rsid w:val="00A5609A"/>
    <w:rsid w:val="00B41AEE"/>
    <w:rsid w:val="00BD32BB"/>
    <w:rsid w:val="00D74E50"/>
    <w:rsid w:val="00E46BFE"/>
    <w:rsid w:val="00EE3A56"/>
    <w:rsid w:val="00F0280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94C0F6-3CC4-4B05-9337-31D34B530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s-ES" w:eastAsia="es-E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rFonts w:eastAsia="Times New Roman"/>
      <w:color w:val="000000"/>
      <w:sz w:val="24"/>
      <w:szCs w:val="24"/>
      <w:u w:color="000000"/>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ceraypie">
    <w:name w:val="Cabecera y pie"/>
    <w:pPr>
      <w:tabs>
        <w:tab w:val="right" w:pos="9020"/>
      </w:tabs>
    </w:pPr>
    <w:rPr>
      <w:rFonts w:ascii="Helvetica" w:hAnsi="Arial Unicode MS" w:cs="Arial Unicode MS"/>
      <w:color w:val="000000"/>
      <w:sz w:val="24"/>
      <w:szCs w:val="24"/>
    </w:rPr>
  </w:style>
  <w:style w:type="paragraph" w:styleId="Puesto">
    <w:name w:val="Title"/>
    <w:next w:val="Normal"/>
    <w:pPr>
      <w:keepNext/>
    </w:pPr>
    <w:rPr>
      <w:rFonts w:ascii="Helvetica" w:eastAsia="Helvetica" w:hAnsi="Helvetica" w:cs="Helvetica"/>
      <w:b/>
      <w:bCs/>
      <w:color w:val="000000"/>
      <w:sz w:val="60"/>
      <w:szCs w:val="60"/>
    </w:rPr>
  </w:style>
  <w:style w:type="paragraph" w:styleId="Subttulo">
    <w:name w:val="Subtitle"/>
    <w:next w:val="Normal"/>
    <w:pPr>
      <w:keepNext/>
    </w:pPr>
    <w:rPr>
      <w:rFonts w:ascii="Helvetica" w:hAnsi="Arial Unicode MS" w:cs="Arial Unicode MS"/>
      <w:color w:val="000000"/>
      <w:sz w:val="40"/>
      <w:szCs w:val="40"/>
      <w:lang w:val="es-ES_tradnl"/>
    </w:rPr>
  </w:style>
  <w:style w:type="numbering" w:customStyle="1" w:styleId="Vietagrande">
    <w:name w:val="Viñeta grande"/>
    <w:pPr>
      <w:numPr>
        <w:numId w:val="2"/>
      </w:numPr>
    </w:pPr>
  </w:style>
  <w:style w:type="paragraph" w:styleId="Prrafodelista">
    <w:name w:val="List Paragraph"/>
    <w:basedOn w:val="Normal"/>
    <w:uiPriority w:val="34"/>
    <w:qFormat/>
    <w:rsid w:val="006B47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531</Words>
  <Characters>2921</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María</dc:creator>
  <cp:lastModifiedBy>MEYSS-SGTIC</cp:lastModifiedBy>
  <cp:revision>5</cp:revision>
  <dcterms:created xsi:type="dcterms:W3CDTF">2016-11-30T11:16:00Z</dcterms:created>
  <dcterms:modified xsi:type="dcterms:W3CDTF">2016-12-01T15:42:00Z</dcterms:modified>
</cp:coreProperties>
</file>